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98"/>
        <w:tblOverlap w:val="never"/>
        <w:tblW w:w="6091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134"/>
      </w:tblGrid>
      <w:tr w:rsidR="002D5623" w:rsidTr="00C703F5">
        <w:trPr>
          <w:trHeight w:val="83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2D5623" w:rsidRPr="00405BAB" w:rsidRDefault="002D5623" w:rsidP="0054243C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FF0000"/>
          </w:tcPr>
          <w:p w:rsidR="002D5623" w:rsidRDefault="002D5623" w:rsidP="0054243C"/>
        </w:tc>
        <w:tc>
          <w:tcPr>
            <w:tcW w:w="1276" w:type="dxa"/>
            <w:shd w:val="clear" w:color="auto" w:fill="FF0000"/>
          </w:tcPr>
          <w:p w:rsidR="002D5623" w:rsidRDefault="002D5623" w:rsidP="0054243C"/>
        </w:tc>
        <w:tc>
          <w:tcPr>
            <w:tcW w:w="1134" w:type="dxa"/>
            <w:shd w:val="clear" w:color="auto" w:fill="FF0000"/>
          </w:tcPr>
          <w:p w:rsidR="002D5623" w:rsidRDefault="002D5623" w:rsidP="0054243C"/>
        </w:tc>
      </w:tr>
      <w:tr w:rsidR="002D5623" w:rsidTr="00C703F5">
        <w:trPr>
          <w:trHeight w:val="786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FF0000"/>
          </w:tcPr>
          <w:p w:rsidR="002D5623" w:rsidRDefault="002D5623" w:rsidP="0054243C"/>
        </w:tc>
        <w:tc>
          <w:tcPr>
            <w:tcW w:w="1134" w:type="dxa"/>
            <w:shd w:val="clear" w:color="auto" w:fill="FF0000"/>
          </w:tcPr>
          <w:p w:rsidR="002D5623" w:rsidRDefault="002D5623" w:rsidP="0054243C"/>
        </w:tc>
      </w:tr>
      <w:tr w:rsidR="002D5623" w:rsidTr="00C703F5">
        <w:trPr>
          <w:trHeight w:val="832"/>
        </w:trPr>
        <w:tc>
          <w:tcPr>
            <w:tcW w:w="1129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134" w:type="dxa"/>
            <w:shd w:val="clear" w:color="auto" w:fill="FF0000"/>
          </w:tcPr>
          <w:p w:rsidR="002D5623" w:rsidRDefault="002D5623" w:rsidP="0054243C"/>
        </w:tc>
      </w:tr>
      <w:tr w:rsidR="002D5623" w:rsidTr="00C703F5">
        <w:trPr>
          <w:trHeight w:val="786"/>
        </w:trPr>
        <w:tc>
          <w:tcPr>
            <w:tcW w:w="1129" w:type="dxa"/>
            <w:shd w:val="clear" w:color="auto" w:fill="70AD47" w:themeFill="accent6"/>
          </w:tcPr>
          <w:p w:rsidR="002D5623" w:rsidRPr="00D109AF" w:rsidRDefault="002D5623" w:rsidP="0054243C">
            <w:pPr>
              <w:rPr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134" w:type="dxa"/>
            <w:shd w:val="clear" w:color="auto" w:fill="ED7D31" w:themeFill="accent2"/>
          </w:tcPr>
          <w:p w:rsidR="002D5623" w:rsidRDefault="002D5623" w:rsidP="0054243C"/>
        </w:tc>
      </w:tr>
      <w:tr w:rsidR="002D5623" w:rsidTr="00C703F5">
        <w:trPr>
          <w:trHeight w:val="832"/>
        </w:trPr>
        <w:tc>
          <w:tcPr>
            <w:tcW w:w="1129" w:type="dxa"/>
            <w:shd w:val="clear" w:color="auto" w:fill="70AD47" w:themeFill="accent6"/>
          </w:tcPr>
          <w:p w:rsidR="002D5623" w:rsidRPr="00D10068" w:rsidRDefault="008E27D8" w:rsidP="0054243C">
            <w:pPr>
              <w:rPr>
                <w:lang w:val="kk-KZ"/>
              </w:rPr>
            </w:pPr>
            <w:r>
              <w:rPr>
                <w:lang w:val="kk-KZ"/>
              </w:rPr>
              <w:t>3,4</w:t>
            </w:r>
            <w:r w:rsidR="00310EA1">
              <w:rPr>
                <w:lang w:val="kk-KZ"/>
              </w:rPr>
              <w:t xml:space="preserve"> риски</w:t>
            </w:r>
          </w:p>
        </w:tc>
        <w:tc>
          <w:tcPr>
            <w:tcW w:w="1276" w:type="dxa"/>
            <w:shd w:val="clear" w:color="auto" w:fill="70AD47" w:themeFill="accent6"/>
          </w:tcPr>
          <w:p w:rsidR="002D5623" w:rsidRDefault="002D5623" w:rsidP="0054243C"/>
        </w:tc>
        <w:tc>
          <w:tcPr>
            <w:tcW w:w="1276" w:type="dxa"/>
            <w:shd w:val="clear" w:color="auto" w:fill="FFFF00"/>
          </w:tcPr>
          <w:p w:rsidR="002D5623" w:rsidRPr="008E27D8" w:rsidRDefault="008E27D8" w:rsidP="0054243C">
            <w:pPr>
              <w:rPr>
                <w:lang w:val="kk-KZ"/>
              </w:rPr>
            </w:pPr>
            <w:r>
              <w:rPr>
                <w:lang w:val="kk-KZ"/>
              </w:rPr>
              <w:t>1,2</w:t>
            </w:r>
            <w:r w:rsidR="00310EA1">
              <w:rPr>
                <w:lang w:val="kk-KZ"/>
              </w:rPr>
              <w:t xml:space="preserve"> риски</w:t>
            </w:r>
          </w:p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134" w:type="dxa"/>
            <w:shd w:val="clear" w:color="auto" w:fill="ED7D31" w:themeFill="accent2"/>
          </w:tcPr>
          <w:p w:rsidR="002D5623" w:rsidRPr="00310EA1" w:rsidRDefault="00310EA1" w:rsidP="0054243C">
            <w:pPr>
              <w:rPr>
                <w:lang w:val="kk-KZ"/>
              </w:rPr>
            </w:pPr>
            <w:r>
              <w:rPr>
                <w:lang w:val="kk-KZ"/>
              </w:rPr>
              <w:t>5,6</w:t>
            </w:r>
            <w:r w:rsidR="006672BA">
              <w:rPr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lang w:val="kk-KZ"/>
              </w:rPr>
              <w:t>риски</w:t>
            </w:r>
          </w:p>
        </w:tc>
      </w:tr>
    </w:tbl>
    <w:p w:rsidR="002152D2" w:rsidRDefault="002152D2" w:rsidP="0054243C">
      <w:pPr>
        <w:spacing w:after="0" w:line="240" w:lineRule="auto"/>
      </w:pPr>
      <w:r w:rsidRPr="002152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-2130107</wp:posOffset>
            </wp:positionH>
            <wp:positionV relativeFrom="paragraph">
              <wp:posOffset>-2066607</wp:posOffset>
            </wp:positionV>
            <wp:extent cx="7714433" cy="3702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4433" cy="37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2D2" w:rsidRDefault="002152D2" w:rsidP="0054243C">
      <w:pPr>
        <w:spacing w:after="0" w:line="240" w:lineRule="auto"/>
      </w:pPr>
      <w:r>
        <w:t xml:space="preserve">         </w:t>
      </w:r>
      <w:r w:rsidR="00C703F5">
        <w:t xml:space="preserve">                </w:t>
      </w:r>
      <w:r>
        <w:t xml:space="preserve"> </w:t>
      </w:r>
      <w:r w:rsidR="00145FDC">
        <w:t>5</w:t>
      </w:r>
    </w:p>
    <w:p w:rsidR="00145FDC" w:rsidRDefault="00145FDC" w:rsidP="0054243C">
      <w:pPr>
        <w:spacing w:after="0" w:line="240" w:lineRule="auto"/>
      </w:pPr>
    </w:p>
    <w:p w:rsidR="002152D2" w:rsidRDefault="002152D2" w:rsidP="0054243C">
      <w:pPr>
        <w:spacing w:after="0" w:line="240" w:lineRule="auto"/>
      </w:pPr>
      <w:r>
        <w:t xml:space="preserve">          </w:t>
      </w:r>
      <w:r w:rsidR="00C703F5">
        <w:t xml:space="preserve">                </w:t>
      </w:r>
      <w:r w:rsidR="00145FDC">
        <w:t>4</w:t>
      </w:r>
    </w:p>
    <w:p w:rsidR="00145FDC" w:rsidRDefault="002152D2" w:rsidP="0054243C">
      <w:pPr>
        <w:spacing w:after="0" w:line="240" w:lineRule="auto"/>
      </w:pPr>
      <w:r>
        <w:t xml:space="preserve">          </w:t>
      </w:r>
      <w:r w:rsidR="00C703F5">
        <w:t xml:space="preserve">                </w:t>
      </w:r>
      <w:r w:rsidR="00145FDC">
        <w:t>3</w:t>
      </w:r>
    </w:p>
    <w:p w:rsidR="002152D2" w:rsidRDefault="002152D2" w:rsidP="0054243C">
      <w:pPr>
        <w:spacing w:after="0" w:line="240" w:lineRule="auto"/>
      </w:pPr>
    </w:p>
    <w:p w:rsidR="002152D2" w:rsidRDefault="002152D2" w:rsidP="0054243C">
      <w:pPr>
        <w:spacing w:after="0" w:line="240" w:lineRule="auto"/>
      </w:pPr>
      <w:r>
        <w:t xml:space="preserve">         </w:t>
      </w:r>
      <w:r w:rsidR="00C703F5">
        <w:t xml:space="preserve"> </w:t>
      </w:r>
      <w:r>
        <w:t xml:space="preserve"> </w:t>
      </w:r>
      <w:r w:rsidR="00C703F5">
        <w:t xml:space="preserve">               </w:t>
      </w:r>
      <w:r w:rsidR="00145FDC">
        <w:t>2</w:t>
      </w:r>
    </w:p>
    <w:p w:rsidR="002152D2" w:rsidRDefault="002152D2" w:rsidP="0054243C">
      <w:pPr>
        <w:spacing w:after="0" w:line="240" w:lineRule="auto"/>
      </w:pPr>
    </w:p>
    <w:p w:rsidR="002152D2" w:rsidRPr="002152D2" w:rsidRDefault="002152D2" w:rsidP="0054243C">
      <w:pPr>
        <w:spacing w:after="0" w:line="240" w:lineRule="auto"/>
      </w:pPr>
      <w:r>
        <w:t xml:space="preserve">          </w:t>
      </w:r>
      <w:r w:rsidR="00C703F5">
        <w:t xml:space="preserve">                </w:t>
      </w:r>
      <w:r w:rsidR="00145FDC">
        <w:t>1</w:t>
      </w:r>
    </w:p>
    <w:p w:rsidR="002152D2" w:rsidRDefault="002152D2" w:rsidP="0054243C">
      <w:pPr>
        <w:spacing w:after="0" w:line="240" w:lineRule="auto"/>
      </w:pPr>
    </w:p>
    <w:p w:rsidR="00405BAB" w:rsidRDefault="002152D2" w:rsidP="0054243C">
      <w:pPr>
        <w:tabs>
          <w:tab w:val="left" w:pos="1695"/>
        </w:tabs>
        <w:spacing w:after="0" w:line="240" w:lineRule="auto"/>
      </w:pPr>
      <w:r>
        <w:tab/>
        <w:t xml:space="preserve">1                      </w:t>
      </w:r>
      <w:r w:rsidR="00C703F5">
        <w:t xml:space="preserve">        </w:t>
      </w:r>
      <w:r>
        <w:t xml:space="preserve">2                        3                          4                 </w:t>
      </w:r>
      <w:r w:rsidR="00C703F5">
        <w:t xml:space="preserve">    </w:t>
      </w:r>
      <w:r>
        <w:t xml:space="preserve"> 5</w:t>
      </w:r>
    </w:p>
    <w:p w:rsidR="00A742F3" w:rsidRDefault="002152D2" w:rsidP="00D03B3E">
      <w:pPr>
        <w:tabs>
          <w:tab w:val="left" w:pos="1695"/>
        </w:tabs>
        <w:spacing w:after="0" w:line="240" w:lineRule="auto"/>
        <w:ind w:left="2124"/>
        <w:rPr>
          <w:sz w:val="24"/>
        </w:rPr>
      </w:pPr>
      <w:r>
        <w:t xml:space="preserve">                                                                       </w:t>
      </w:r>
      <w:r w:rsidRPr="002152D2">
        <w:rPr>
          <w:sz w:val="20"/>
        </w:rPr>
        <w:t xml:space="preserve">    </w:t>
      </w:r>
      <w:r w:rsidRPr="002152D2">
        <w:rPr>
          <w:sz w:val="24"/>
        </w:rPr>
        <w:t xml:space="preserve">ВЕРОЯТНОСТЬ </w:t>
      </w:r>
    </w:p>
    <w:p w:rsidR="00D03B3E" w:rsidRDefault="00D03B3E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97B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Критерии оценки вероятности рисков</w:t>
      </w:r>
    </w:p>
    <w:p w:rsidR="00883843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3843" w:rsidRPr="0057197B">
        <w:rPr>
          <w:rFonts w:ascii="Times New Roman" w:hAnsi="Times New Roman" w:cs="Times New Roman"/>
          <w:sz w:val="24"/>
          <w:szCs w:val="24"/>
        </w:rPr>
        <w:t>Очень редко. Событие может реализоваться в очень редких                                          случаях или с вероятностью реализации до 1%.</w:t>
      </w:r>
    </w:p>
    <w:p w:rsidR="00883843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97B">
        <w:rPr>
          <w:rFonts w:ascii="Times New Roman" w:hAnsi="Times New Roman" w:cs="Times New Roman"/>
          <w:sz w:val="24"/>
          <w:szCs w:val="24"/>
        </w:rPr>
        <w:t xml:space="preserve">Редко. </w:t>
      </w:r>
      <w:r w:rsidR="00883843" w:rsidRPr="0057197B">
        <w:rPr>
          <w:rFonts w:ascii="Times New Roman" w:hAnsi="Times New Roman" w:cs="Times New Roman"/>
          <w:sz w:val="24"/>
          <w:szCs w:val="24"/>
        </w:rPr>
        <w:t>Событие может реализоваться в редких случаях или с вероятностью реализации от 1% до 10%.</w:t>
      </w:r>
    </w:p>
    <w:p w:rsidR="0057197B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97B">
        <w:rPr>
          <w:rFonts w:ascii="Times New Roman" w:hAnsi="Times New Roman" w:cs="Times New Roman"/>
          <w:sz w:val="24"/>
          <w:szCs w:val="24"/>
        </w:rPr>
        <w:t xml:space="preserve">Время от времени. </w:t>
      </w:r>
      <w:r w:rsidR="00883843" w:rsidRPr="0057197B">
        <w:rPr>
          <w:rFonts w:ascii="Times New Roman" w:hAnsi="Times New Roman" w:cs="Times New Roman"/>
          <w:sz w:val="24"/>
          <w:szCs w:val="24"/>
        </w:rPr>
        <w:t>Вероятность реализации риска от 11% до 25%</w:t>
      </w:r>
    </w:p>
    <w:p w:rsidR="0057197B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97B">
        <w:rPr>
          <w:rFonts w:ascii="Times New Roman" w:hAnsi="Times New Roman" w:cs="Times New Roman"/>
          <w:sz w:val="24"/>
          <w:szCs w:val="24"/>
        </w:rPr>
        <w:t xml:space="preserve">Часто. </w:t>
      </w:r>
      <w:r w:rsidR="00883843" w:rsidRPr="0057197B">
        <w:rPr>
          <w:rFonts w:ascii="Times New Roman" w:hAnsi="Times New Roman" w:cs="Times New Roman"/>
          <w:sz w:val="24"/>
          <w:szCs w:val="24"/>
        </w:rPr>
        <w:t>Вероятность реализации</w:t>
      </w:r>
      <w:r w:rsidRPr="0057197B">
        <w:rPr>
          <w:rFonts w:ascii="Times New Roman" w:hAnsi="Times New Roman" w:cs="Times New Roman"/>
          <w:sz w:val="24"/>
          <w:szCs w:val="24"/>
        </w:rPr>
        <w:t xml:space="preserve"> </w:t>
      </w:r>
      <w:r w:rsidR="00883843" w:rsidRPr="0057197B">
        <w:rPr>
          <w:rFonts w:ascii="Times New Roman" w:hAnsi="Times New Roman" w:cs="Times New Roman"/>
          <w:sz w:val="24"/>
          <w:szCs w:val="24"/>
        </w:rPr>
        <w:t>риска от 26% до 50%.</w:t>
      </w:r>
    </w:p>
    <w:p w:rsidR="00883843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97B">
        <w:rPr>
          <w:rFonts w:ascii="Times New Roman" w:hAnsi="Times New Roman" w:cs="Times New Roman"/>
          <w:sz w:val="24"/>
          <w:szCs w:val="24"/>
        </w:rPr>
        <w:t xml:space="preserve">Очень часто. </w:t>
      </w:r>
      <w:r w:rsidR="00883843" w:rsidRPr="0057197B">
        <w:rPr>
          <w:rFonts w:ascii="Times New Roman" w:hAnsi="Times New Roman" w:cs="Times New Roman"/>
          <w:sz w:val="24"/>
          <w:szCs w:val="24"/>
        </w:rPr>
        <w:t>Вероятность реализации</w:t>
      </w:r>
      <w:r w:rsidRPr="0057197B">
        <w:rPr>
          <w:rFonts w:ascii="Times New Roman" w:hAnsi="Times New Roman" w:cs="Times New Roman"/>
          <w:sz w:val="24"/>
          <w:szCs w:val="24"/>
        </w:rPr>
        <w:t xml:space="preserve"> </w:t>
      </w:r>
      <w:r w:rsidR="00883843" w:rsidRPr="0057197B">
        <w:rPr>
          <w:rFonts w:ascii="Times New Roman" w:hAnsi="Times New Roman" w:cs="Times New Roman"/>
          <w:sz w:val="24"/>
          <w:szCs w:val="24"/>
        </w:rPr>
        <w:t>события очень высокая от</w:t>
      </w:r>
      <w:r w:rsidRPr="0057197B">
        <w:rPr>
          <w:rFonts w:ascii="Times New Roman" w:hAnsi="Times New Roman" w:cs="Times New Roman"/>
          <w:sz w:val="24"/>
          <w:szCs w:val="24"/>
        </w:rPr>
        <w:t xml:space="preserve"> </w:t>
      </w:r>
      <w:r w:rsidR="00883843" w:rsidRPr="0057197B">
        <w:rPr>
          <w:rFonts w:ascii="Times New Roman" w:hAnsi="Times New Roman" w:cs="Times New Roman"/>
          <w:sz w:val="24"/>
          <w:szCs w:val="24"/>
        </w:rPr>
        <w:t>50% до 100%.</w:t>
      </w:r>
    </w:p>
    <w:p w:rsid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Критерии оценки влияния рисков</w:t>
      </w:r>
    </w:p>
    <w:p w:rsid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97B">
        <w:rPr>
          <w:rFonts w:ascii="Times New Roman" w:hAnsi="Times New Roman" w:cs="Times New Roman"/>
          <w:sz w:val="24"/>
          <w:szCs w:val="24"/>
        </w:rPr>
        <w:t>Незначительное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197B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 xml:space="preserve">каких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197B">
        <w:rPr>
          <w:rFonts w:ascii="Times New Roman" w:hAnsi="Times New Roman" w:cs="Times New Roman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негативных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последствий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риска</w:t>
      </w:r>
    </w:p>
    <w:p w:rsid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197B">
        <w:rPr>
          <w:rFonts w:ascii="Times New Roman" w:hAnsi="Times New Roman" w:cs="Times New Roman"/>
          <w:sz w:val="24"/>
          <w:szCs w:val="24"/>
        </w:rPr>
        <w:t>Заметное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197B">
        <w:rPr>
          <w:rFonts w:ascii="Times New Roman" w:hAnsi="Times New Roman" w:cs="Times New Roman"/>
          <w:sz w:val="24"/>
          <w:szCs w:val="24"/>
        </w:rPr>
        <w:t>Последствия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несущественные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 Крупное. </w:t>
      </w:r>
      <w:r w:rsidRPr="0057197B">
        <w:rPr>
          <w:rFonts w:ascii="Times New Roman" w:hAnsi="Times New Roman" w:cs="Times New Roman"/>
          <w:sz w:val="24"/>
          <w:szCs w:val="24"/>
        </w:rPr>
        <w:t>Последствия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значительные,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исправлены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7197B">
        <w:rPr>
          <w:rFonts w:ascii="Times New Roman" w:hAnsi="Times New Roman" w:cs="Times New Roman"/>
          <w:sz w:val="24"/>
          <w:szCs w:val="24"/>
        </w:rPr>
        <w:t>Критическое. Последствия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риска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значительные,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но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исправлены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определённой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7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7197B">
        <w:rPr>
          <w:rFonts w:ascii="Times New Roman" w:hAnsi="Times New Roman" w:cs="Times New Roman"/>
          <w:sz w:val="24"/>
          <w:szCs w:val="24"/>
        </w:rPr>
        <w:t>Катастрофические. Последствия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реализации риска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значительные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исправлены. Риск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некомпенсируемые последствия.</w:t>
      </w:r>
    </w:p>
    <w:p w:rsidR="0057197B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Красная зона</w:t>
      </w:r>
      <w:r w:rsidRPr="0057197B">
        <w:rPr>
          <w:rFonts w:ascii="Times New Roman" w:hAnsi="Times New Roman" w:cs="Times New Roman"/>
          <w:sz w:val="24"/>
          <w:szCs w:val="24"/>
        </w:rPr>
        <w:t xml:space="preserve"> – риски, которые являются критичными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катастрофичными для объекта анализа либо в связи с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вероятностью наступления, либо в связи с серьезным потенциалом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последствий, который может повлиять на уровень коррупции в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анализа, либо по причине обоих факторов;</w:t>
      </w:r>
    </w:p>
    <w:p w:rsidR="0057197B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Оранжевая зона</w:t>
      </w:r>
      <w:r w:rsidRPr="0057197B">
        <w:rPr>
          <w:rFonts w:ascii="Times New Roman" w:hAnsi="Times New Roman" w:cs="Times New Roman"/>
          <w:sz w:val="24"/>
          <w:szCs w:val="24"/>
        </w:rPr>
        <w:t xml:space="preserve"> – риски, которые имеют высокую вероятность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наступления или крупное потенциальное влияние на уровень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объекте анализа;</w:t>
      </w:r>
    </w:p>
    <w:p w:rsidR="0057197B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Желтая зона</w:t>
      </w:r>
      <w:r w:rsidRPr="0057197B">
        <w:rPr>
          <w:rFonts w:ascii="Times New Roman" w:hAnsi="Times New Roman" w:cs="Times New Roman"/>
          <w:sz w:val="24"/>
          <w:szCs w:val="24"/>
        </w:rPr>
        <w:t xml:space="preserve"> – риски, которые имеют среднюю вероятность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наступления или среднее потенциальное влияние на уровень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объекте анализа;</w:t>
      </w:r>
    </w:p>
    <w:p w:rsidR="0057197B" w:rsidRPr="0057197B" w:rsidRDefault="0057197B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7B">
        <w:rPr>
          <w:rFonts w:ascii="Times New Roman" w:hAnsi="Times New Roman" w:cs="Times New Roman"/>
          <w:b/>
          <w:sz w:val="24"/>
          <w:szCs w:val="24"/>
        </w:rPr>
        <w:t>Зеленая зона</w:t>
      </w:r>
      <w:r w:rsidRPr="0057197B">
        <w:rPr>
          <w:rFonts w:ascii="Times New Roman" w:hAnsi="Times New Roman" w:cs="Times New Roman"/>
          <w:sz w:val="24"/>
          <w:szCs w:val="24"/>
        </w:rPr>
        <w:t xml:space="preserve"> – риски, которые имеют низкую вероятность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наступления и (или) не оказывают значительного влияния на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7B">
        <w:rPr>
          <w:rFonts w:ascii="Times New Roman" w:hAnsi="Times New Roman" w:cs="Times New Roman"/>
          <w:sz w:val="24"/>
          <w:szCs w:val="24"/>
        </w:rPr>
        <w:t>коррупции в объекте анализа.</w:t>
      </w:r>
    </w:p>
    <w:p w:rsidR="00883843" w:rsidRDefault="00883843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843" w:rsidRPr="00883843" w:rsidRDefault="00883843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3843" w:rsidRPr="0088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36F" w:rsidRDefault="0033736F" w:rsidP="00405BAB">
      <w:pPr>
        <w:spacing w:after="0" w:line="240" w:lineRule="auto"/>
      </w:pPr>
      <w:r>
        <w:separator/>
      </w:r>
    </w:p>
  </w:endnote>
  <w:endnote w:type="continuationSeparator" w:id="0">
    <w:p w:rsidR="0033736F" w:rsidRDefault="0033736F" w:rsidP="0040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36F" w:rsidRDefault="0033736F" w:rsidP="00405BAB">
      <w:pPr>
        <w:spacing w:after="0" w:line="240" w:lineRule="auto"/>
      </w:pPr>
      <w:r>
        <w:separator/>
      </w:r>
    </w:p>
  </w:footnote>
  <w:footnote w:type="continuationSeparator" w:id="0">
    <w:p w:rsidR="0033736F" w:rsidRDefault="0033736F" w:rsidP="0040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1A16"/>
    <w:multiLevelType w:val="hybridMultilevel"/>
    <w:tmpl w:val="1C64A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4317"/>
    <w:multiLevelType w:val="hybridMultilevel"/>
    <w:tmpl w:val="EDC8D398"/>
    <w:lvl w:ilvl="0" w:tplc="EEA25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868"/>
    <w:multiLevelType w:val="hybridMultilevel"/>
    <w:tmpl w:val="59323A5E"/>
    <w:lvl w:ilvl="0" w:tplc="F46EC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2160"/>
    <w:multiLevelType w:val="hybridMultilevel"/>
    <w:tmpl w:val="86B68706"/>
    <w:lvl w:ilvl="0" w:tplc="F6386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50D5"/>
    <w:multiLevelType w:val="hybridMultilevel"/>
    <w:tmpl w:val="93EC2D30"/>
    <w:lvl w:ilvl="0" w:tplc="3B3A6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AB"/>
    <w:rsid w:val="0009696F"/>
    <w:rsid w:val="00145FDC"/>
    <w:rsid w:val="002152D2"/>
    <w:rsid w:val="002A67A3"/>
    <w:rsid w:val="002D5623"/>
    <w:rsid w:val="002F1609"/>
    <w:rsid w:val="00310EA1"/>
    <w:rsid w:val="0033736F"/>
    <w:rsid w:val="00405BAB"/>
    <w:rsid w:val="0054243C"/>
    <w:rsid w:val="0057197B"/>
    <w:rsid w:val="00601378"/>
    <w:rsid w:val="0066295F"/>
    <w:rsid w:val="006672BA"/>
    <w:rsid w:val="00680B76"/>
    <w:rsid w:val="00696579"/>
    <w:rsid w:val="00883843"/>
    <w:rsid w:val="008E27D8"/>
    <w:rsid w:val="00A742F3"/>
    <w:rsid w:val="00C703F5"/>
    <w:rsid w:val="00D03B3E"/>
    <w:rsid w:val="00D10068"/>
    <w:rsid w:val="00D1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B195"/>
  <w15:chartTrackingRefBased/>
  <w15:docId w15:val="{03E3AB60-FB3A-4CF2-8273-E4039B30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BAB"/>
  </w:style>
  <w:style w:type="paragraph" w:styleId="a6">
    <w:name w:val="footer"/>
    <w:basedOn w:val="a"/>
    <w:link w:val="a7"/>
    <w:uiPriority w:val="99"/>
    <w:unhideWhenUsed/>
    <w:rsid w:val="0040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BAB"/>
  </w:style>
  <w:style w:type="character" w:styleId="a8">
    <w:name w:val="line number"/>
    <w:basedOn w:val="a0"/>
    <w:uiPriority w:val="99"/>
    <w:semiHidden/>
    <w:unhideWhenUsed/>
    <w:rsid w:val="002D5623"/>
  </w:style>
  <w:style w:type="paragraph" w:styleId="a9">
    <w:name w:val="List Paragraph"/>
    <w:basedOn w:val="a"/>
    <w:uiPriority w:val="34"/>
    <w:qFormat/>
    <w:rsid w:val="0088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Мырзагулов Арна Медеркулович</dc:creator>
  <cp:keywords/>
  <dc:description/>
  <cp:lastModifiedBy>Салтанат Естаева</cp:lastModifiedBy>
  <cp:revision>5</cp:revision>
  <dcterms:created xsi:type="dcterms:W3CDTF">2025-02-07T13:10:00Z</dcterms:created>
  <dcterms:modified xsi:type="dcterms:W3CDTF">2025-05-02T07:06:00Z</dcterms:modified>
</cp:coreProperties>
</file>